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 Narrow" w:cs="Arial Narrow" w:eastAsia="Arial Narrow" w:hAnsi="Arial Narrow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MARZO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567"/>
        <w:jc w:val="center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baseline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Mi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Diagnóstico  Inglés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V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38761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38761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38761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8761d"/>
                <w:sz w:val="24"/>
                <w:szCs w:val="24"/>
                <w:rtl w:val="0"/>
              </w:rPr>
              <w:t xml:space="preserve">Ciencias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38761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8761d"/>
                <w:sz w:val="24"/>
                <w:szCs w:val="24"/>
                <w:rtl w:val="0"/>
              </w:rPr>
              <w:t xml:space="preserve">Diagnóstico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Diagnostico historia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Mi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J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V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 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Mi 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J 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f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V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L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0000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Mi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0000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J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V 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Prueba escrita inglés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  <w:rtl w:val="0"/>
              </w:rPr>
              <w:t xml:space="preserve">M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Artes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SEMANA de Exposiciones orales 50% (3°A - 3°B- 3°C)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3°B-C Entrega trabajo Entorno natural (50% nota 1)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J31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Artes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3°A Entrega trabajo Entorno natural (50% nota 1)</w:t>
            </w:r>
          </w:p>
        </w:tc>
      </w:tr>
    </w:tbl>
    <w:p w:rsidR="00000000" w:rsidDel="00000000" w:rsidP="00000000" w:rsidRDefault="00000000" w:rsidRPr="00000000" w14:paraId="0000005A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center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b w:val="0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Arial Narrow" w:cs="Arial Narrow" w:eastAsia="Arial Narrow" w:hAnsi="Arial Narrow"/>
          <w:sz w:val="36"/>
          <w:szCs w:val="3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ABRIL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firstLine="567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3B Trabajo práctico 3° maqueta líneas de referencia de la Tierra, continentes y océano</w:t>
            </w:r>
          </w:p>
        </w:tc>
      </w:tr>
      <w:tr>
        <w:trPr>
          <w:cantSplit w:val="0"/>
          <w:trHeight w:val="255.390625000001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.390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3A  3C  Trabajo práctico 3° maqueta líneas de referencia de la Tierra, continentes y océano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.3906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8761d"/>
                <w:sz w:val="24"/>
                <w:szCs w:val="24"/>
                <w:rtl w:val="0"/>
              </w:rPr>
              <w:t xml:space="preserve">Ciencias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8761d"/>
                <w:sz w:val="24"/>
                <w:szCs w:val="24"/>
                <w:rtl w:val="0"/>
              </w:rPr>
              <w:t xml:space="preserve">Semana de evaluaciones. Los movimientos de la Tierra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 100%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rtl w:val="0"/>
              </w:rPr>
              <w:t xml:space="preserve">Evaluación Sumativa “Números y Operaciones” 3°B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 100%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rtl w:val="0"/>
              </w:rPr>
              <w:t xml:space="preserve">Evaluación Sumativa”Números y Operaciones”  3°C</w:t>
            </w:r>
          </w:p>
        </w:tc>
      </w:tr>
      <w:tr>
        <w:trPr>
          <w:cantSplit w:val="0"/>
          <w:trHeight w:val="260.390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Matemática 100%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sz w:val="24"/>
                <w:szCs w:val="24"/>
                <w:rtl w:val="0"/>
              </w:rPr>
              <w:t xml:space="preserve">Evaluación sumativa “Números y Operaciones” 3°A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V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FERIADO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Taller de escritura 50% (3°A -B-C)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FUNGLISH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9900"/>
                <w:sz w:val="24"/>
                <w:szCs w:val="24"/>
                <w:rtl w:val="0"/>
              </w:rPr>
              <w:t xml:space="preserve">Dictado acumulativo sobre animales salvajes, mascotas y adjetivos. 3°A- 3°C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FUNGLISH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9900"/>
                <w:sz w:val="24"/>
                <w:szCs w:val="24"/>
                <w:rtl w:val="0"/>
              </w:rPr>
              <w:t xml:space="preserve">Dictado acumulativo sobre animales salvajes, mascotas y adjetivos 3°B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MÚSICA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Cualidades del sonido. Semana de evaluación 3A-3B-3C.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Trabajo Práctico inglés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Semana de evaluación del libro: “La historia de Manú” 100%  (3°A -B y C)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jc w:val="center"/>
        <w:rPr>
          <w:rFonts w:ascii="Arial Narrow" w:cs="Arial Narrow" w:eastAsia="Arial Narrow" w:hAnsi="Arial Narrow"/>
          <w:sz w:val="36"/>
          <w:szCs w:val="3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MAYO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ind w:firstLine="567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8761d"/>
                <w:sz w:val="24"/>
                <w:szCs w:val="24"/>
                <w:rtl w:val="0"/>
              </w:rPr>
              <w:t xml:space="preserve">Ciencias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8761d"/>
                <w:sz w:val="24"/>
                <w:szCs w:val="24"/>
                <w:rtl w:val="0"/>
              </w:rPr>
              <w:t xml:space="preserve">Semana evaluaciones. Trabajo práctico El Movimiento de traslación de la Tierra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Taller de escritura 50% (3°A - B - C)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Quizzes formativos  inglés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Infografía zonas climáticas de la Tierra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MATEMÁTICAS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Evaluación Sumativa 70% 3°C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MATEMÁTICAS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Evaluación sumativa 70% 3°A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V27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MATEMÁTICAS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Evaluación Sumativa 70% 3°B</w:t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Semana de evaluación de Comprensión lectora y contenidos 50% (3° A- B- C)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40" w:lineRule="auto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jc w:val="center"/>
        <w:rPr>
          <w:rFonts w:ascii="Arial Narrow" w:cs="Arial Narrow" w:eastAsia="Arial Narrow" w:hAnsi="Arial Narrow"/>
          <w:sz w:val="36"/>
          <w:szCs w:val="3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JUNIO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ind w:firstLine="567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4"/>
                <w:szCs w:val="24"/>
                <w:rtl w:val="0"/>
              </w:rPr>
              <w:t xml:space="preserve">Práctica Instrumental 1. Semana de evaluación 3A-3B-3C.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Inicio trabajo práctio inglés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Evaluación escrita griegos de la antigüedad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M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8761d"/>
                <w:sz w:val="24"/>
                <w:szCs w:val="24"/>
                <w:rtl w:val="0"/>
              </w:rPr>
              <w:t xml:space="preserve">Ciencias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8761d"/>
                <w:sz w:val="24"/>
                <w:szCs w:val="24"/>
                <w:rtl w:val="0"/>
              </w:rPr>
              <w:t xml:space="preserve">3A - Semana de evaluaciones La luz y el sonido (guía evaluada)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8761d"/>
                <w:sz w:val="24"/>
                <w:szCs w:val="24"/>
                <w:rtl w:val="0"/>
              </w:rPr>
              <w:t xml:space="preserve">Ciencias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8761d"/>
                <w:sz w:val="24"/>
                <w:szCs w:val="24"/>
                <w:rtl w:val="0"/>
              </w:rPr>
              <w:t xml:space="preserve">3B y 3C - Semana de evaluaciones La luz y el sonido (guía evaluada)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L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Semana de evaluación del libro (100%) “La cama mágica de Bartolo” (3°A - B - C)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8761d"/>
                <w:sz w:val="24"/>
                <w:szCs w:val="24"/>
                <w:rtl w:val="0"/>
              </w:rPr>
              <w:t xml:space="preserve">Ciencias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8761d"/>
                <w:sz w:val="24"/>
                <w:szCs w:val="24"/>
                <w:rtl w:val="0"/>
              </w:rPr>
              <w:t xml:space="preserve">3C - Semana de evaluaciones La luz y el sonido (guía evaluada) </w:t>
            </w:r>
          </w:p>
        </w:tc>
      </w:tr>
    </w:tbl>
    <w:p w:rsidR="00000000" w:rsidDel="00000000" w:rsidP="00000000" w:rsidRDefault="00000000" w:rsidRPr="00000000" w14:paraId="000001A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40" w:lineRule="auto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color w:val="000080"/>
          <w:u w:val="single"/>
          <w:rtl w:val="0"/>
        </w:rPr>
        <w:t xml:space="preserve">Se</w:t>
      </w:r>
    </w:p>
    <w:p w:rsidR="00000000" w:rsidDel="00000000" w:rsidP="00000000" w:rsidRDefault="00000000" w:rsidRPr="00000000" w14:paraId="000001A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40" w:lineRule="auto"/>
        <w:jc w:val="center"/>
        <w:rPr>
          <w:rFonts w:ascii="Arial Narrow" w:cs="Arial Narrow" w:eastAsia="Arial Narrow" w:hAnsi="Arial Narrow"/>
          <w:sz w:val="36"/>
          <w:szCs w:val="3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JULIO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ind w:firstLine="567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2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268"/>
        <w:gridCol w:w="7796"/>
        <w:tblGridChange w:id="0">
          <w:tblGrid>
            <w:gridCol w:w="959"/>
            <w:gridCol w:w="2268"/>
            <w:gridCol w:w="779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top w:color="5b9bd5" w:space="0" w:sz="4" w:val="single"/>
              <w:left w:color="5b9bd5" w:space="0" w:sz="4" w:val="single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000000" w:space="0" w:sz="0" w:val="nil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000000" w:space="0" w:sz="0" w:val="nil"/>
              <w:bottom w:color="5b9bd5" w:space="0" w:sz="4" w:val="single"/>
              <w:right w:color="5b9bd5" w:space="0" w:sz="4" w:val="single"/>
            </w:tcBorders>
            <w:shd w:fill="acb9ca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Tema/ Unidad/ Contenido (Objetivos de Aprendizaje)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Tipo, procedimientos e instrumento de evaluación a emplear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.7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tabs>
                <w:tab w:val="left" w:pos="11947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cb9ca" w:val="clear"/>
            <w:vAlign w:val="top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Semana evaluación Confección infografía lectura la cama mágica de Bartolo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Mi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line="240" w:lineRule="auto"/>
        <w:jc w:val="center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="240" w:lineRule="auto"/>
        <w:rPr>
          <w:color w:val="000080"/>
          <w:u w:val="single"/>
        </w:rPr>
      </w:pPr>
      <w:r w:rsidDel="00000000" w:rsidR="00000000" w:rsidRPr="00000000">
        <w:rPr>
          <w:rtl w:val="0"/>
        </w:rPr>
      </w:r>
    </w:p>
    <w:sectPr>
      <w:pgSz w:h="20163" w:w="12242" w:orient="portrait"/>
      <w:pgMar w:bottom="1985" w:top="1418" w:left="709" w:right="905.078740157480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inlista1">
    <w:name w:val="Sin lista1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1">
    <w:name w:val="1"/>
    <w:next w:val="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table" w:styleId="Tablaconcuadrícula8">
    <w:name w:val="Tabla con cuadrícula 8"/>
    <w:basedOn w:val="Tablanormal"/>
    <w:next w:val="Tablaconcuadrícula8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  <w:tblPr>
      <w:tblStyle w:val="Tablaconcuadrícula8"/>
      <w:jc w:val="left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</w:style>
  <w:style w:type="table" w:styleId="Tablaweb2">
    <w:name w:val="Tabla web 2"/>
    <w:basedOn w:val="Tablanormal"/>
    <w:next w:val="Tablaweb2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web2"/>
      <w:jc w:val="left"/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table" w:styleId="Tablaconcuadrícula1Claro-Énfasis2">
    <w:name w:val="Tabla con cuadrícula 1 Claro - Énfasis 2"/>
    <w:basedOn w:val="Tablanormal"/>
    <w:next w:val="Tablaconcuadrícula1Claro-Énfasis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1Claro-Énfasis2"/>
      <w:tblStyleRowBandSize w:val="1"/>
      <w:tblStyleColBandSize w:val="1"/>
      <w:jc w:val="left"/>
      <w:tblBorders>
        <w:top w:color="f7caac" w:space="0" w:sz="4" w:val="single"/>
        <w:left w:color="f7caac" w:space="0" w:sz="4" w:val="single"/>
        <w:bottom w:color="f7caac" w:space="0" w:sz="4" w:val="single"/>
        <w:right w:color="f7caac" w:space="0" w:sz="4" w:val="single"/>
        <w:insideH w:color="f7caac" w:space="0" w:sz="4" w:val="single"/>
        <w:insideV w:color="f7caac" w:space="0" w:sz="4" w:val="single"/>
      </w:tblBorders>
    </w:tblPr>
  </w:style>
  <w:style w:type="table" w:styleId="Tablaconcuadrícula2-Énfasis4">
    <w:name w:val="Tabla con cuadrícula 2 - Énfasis 4"/>
    <w:basedOn w:val="Tablanormal"/>
    <w:next w:val="Tablaconcuadrícula2-Énfasis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2-Énfasis4"/>
      <w:tblStyleRowBandSize w:val="1"/>
      <w:tblStyleColBandSize w:val="1"/>
      <w:jc w:val="left"/>
      <w:tblBorders>
        <w:top w:color="ffd966" w:space="0" w:sz="2" w:val="single"/>
        <w:left w:color="auto" w:space="0" w:sz="0" w:val="none"/>
        <w:bottom w:color="ffd966" w:space="0" w:sz="2" w:val="single"/>
        <w:right w:color="auto" w:space="0" w:sz="0" w:val="none"/>
        <w:insideH w:color="ffd966" w:space="0" w:sz="2" w:val="single"/>
        <w:insideV w:color="ffd966" w:space="0" w:sz="2" w:val="single"/>
      </w:tblBorders>
    </w:tblPr>
  </w:style>
  <w:style w:type="table" w:styleId="Tablaconcuadrícula4-Énfasis4">
    <w:name w:val="Tabla con cuadrícula 4 - Énfasis 4"/>
    <w:basedOn w:val="Tablanormal"/>
    <w:next w:val="Tablaconcuadrícula4-Énfasis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4-Énfasis4"/>
      <w:tblStyleRowBandSize w:val="1"/>
      <w:tblStyleColBandSize w:val="1"/>
      <w:jc w:val="left"/>
      <w:tblBorders>
        <w:top w:color="ffd966" w:space="0" w:sz="4" w:val="single"/>
        <w:left w:color="ffd966" w:space="0" w:sz="4" w:val="single"/>
        <w:bottom w:color="ffd966" w:space="0" w:sz="4" w:val="single"/>
        <w:right w:color="ffd966" w:space="0" w:sz="4" w:val="single"/>
        <w:insideH w:color="ffd966" w:space="0" w:sz="4" w:val="single"/>
        <w:insideV w:color="ffd966" w:space="0" w:sz="4" w:val="single"/>
      </w:tblBorders>
    </w:tblPr>
  </w:style>
  <w:style w:type="table" w:styleId="Tablaconcuadrícula6concolores-Énfasis4">
    <w:name w:val="Tabla con cuadrícula 6 con colores - Énfasis 4"/>
    <w:basedOn w:val="Tablanormal"/>
    <w:next w:val="Tablaconcuadrícula6concolores-Énfasis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bf8f00"/>
      <w:w w:val="100"/>
      <w:position w:val="-1"/>
      <w:effect w:val="none"/>
      <w:vertAlign w:val="baseline"/>
      <w:cs w:val="0"/>
      <w:em w:val="none"/>
      <w:lang/>
    </w:rPr>
    <w:tblPr>
      <w:tblStyle w:val="Tablaconcuadrícula6concolores-Énfasis4"/>
      <w:tblStyleRowBandSize w:val="1"/>
      <w:tblStyleColBandSize w:val="1"/>
      <w:jc w:val="left"/>
      <w:tblBorders>
        <w:top w:color="ffd966" w:space="0" w:sz="4" w:val="single"/>
        <w:left w:color="ffd966" w:space="0" w:sz="4" w:val="single"/>
        <w:bottom w:color="ffd966" w:space="0" w:sz="4" w:val="single"/>
        <w:right w:color="ffd966" w:space="0" w:sz="4" w:val="single"/>
        <w:insideH w:color="ffd966" w:space="0" w:sz="4" w:val="single"/>
        <w:insideV w:color="ffd966" w:space="0" w:sz="4" w:val="single"/>
      </w:tblBorders>
    </w:tblPr>
  </w:style>
  <w:style w:type="table" w:styleId="Tablaconcuadrícula4-Énfasis2">
    <w:name w:val="Tabla con cuadrícula 4 - Énfasis 2"/>
    <w:basedOn w:val="Tablanormal"/>
    <w:next w:val="Tablaconcuadrícula4-Énfasis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4-Énfasis2"/>
      <w:tblStyleRowBandSize w:val="1"/>
      <w:tblStyleColBandSize w:val="1"/>
      <w:jc w:val="left"/>
      <w:tblBorders>
        <w:top w:color="f4b083" w:space="0" w:sz="4" w:val="single"/>
        <w:left w:color="f4b083" w:space="0" w:sz="4" w:val="single"/>
        <w:bottom w:color="f4b083" w:space="0" w:sz="4" w:val="single"/>
        <w:right w:color="f4b083" w:space="0" w:sz="4" w:val="single"/>
        <w:insideH w:color="f4b083" w:space="0" w:sz="4" w:val="single"/>
        <w:insideV w:color="f4b083" w:space="0" w:sz="4" w:val="single"/>
      </w:tblBorders>
    </w:tblPr>
  </w:style>
  <w:style w:type="table" w:styleId="Tablaconcuadrícula4-Énfasis5">
    <w:name w:val="Tabla con cuadrícula 4 - Énfasis 5"/>
    <w:basedOn w:val="Tablanormal"/>
    <w:next w:val="Tablaconcuadrícula4-Énfasis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4-Énfasis5"/>
      <w:tblStyleRowBandSize w:val="1"/>
      <w:tblStyleColBandSize w:val="1"/>
      <w:jc w:val="left"/>
      <w:tblBorders>
        <w:top w:color="9cc2e5" w:space="0" w:sz="4" w:val="single"/>
        <w:left w:color="9cc2e5" w:space="0" w:sz="4" w:val="single"/>
        <w:bottom w:color="9cc2e5" w:space="0" w:sz="4" w:val="single"/>
        <w:right w:color="9cc2e5" w:space="0" w:sz="4" w:val="single"/>
        <w:insideH w:color="9cc2e5" w:space="0" w:sz="4" w:val="single"/>
        <w:insideV w:color="9cc2e5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uaUgaMz9KsJyGgzXXjhOdzY1iA==">AMUW2mVifKxt6Q05WHAU12y/sI1OHjtbCihnJ91h5qMMrZV2FFsgtUM/hFnqGh/hTn/KDf/WTDZZ3eo0+fJXa0saYLR7geeV33fImDvM5dHGZP3H2snBHDA=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2021-07-26T02:01:00Z</dcterms:created>
  <dc:creator>Sergio</dc:creator>
</cp:coreProperties>
</file>